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91750" w:rsidRPr="00613472">
        <w:trPr>
          <w:trHeight w:hRule="exact" w:val="1889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39175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91750" w:rsidRPr="0061347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91750">
        <w:trPr>
          <w:trHeight w:hRule="exact" w:val="267"/>
        </w:trPr>
        <w:tc>
          <w:tcPr>
            <w:tcW w:w="426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91750" w:rsidRPr="00613472">
        <w:trPr>
          <w:trHeight w:hRule="exact" w:val="972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1277" w:type="dxa"/>
          </w:tcPr>
          <w:p w:rsidR="00391750" w:rsidRDefault="003917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91750" w:rsidRPr="00613472" w:rsidRDefault="003917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91750">
        <w:trPr>
          <w:trHeight w:hRule="exact" w:val="277"/>
        </w:trPr>
        <w:tc>
          <w:tcPr>
            <w:tcW w:w="426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91750">
        <w:trPr>
          <w:trHeight w:hRule="exact" w:val="277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1277" w:type="dxa"/>
          </w:tcPr>
          <w:p w:rsidR="00391750" w:rsidRDefault="00391750"/>
        </w:tc>
        <w:tc>
          <w:tcPr>
            <w:tcW w:w="993" w:type="dxa"/>
          </w:tcPr>
          <w:p w:rsidR="00391750" w:rsidRDefault="00391750"/>
        </w:tc>
        <w:tc>
          <w:tcPr>
            <w:tcW w:w="2836" w:type="dxa"/>
          </w:tcPr>
          <w:p w:rsidR="00391750" w:rsidRDefault="00391750"/>
        </w:tc>
      </w:tr>
      <w:tr w:rsidR="0039175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91750" w:rsidRPr="00613472">
        <w:trPr>
          <w:trHeight w:hRule="exact" w:val="1856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ограниченными возможностями здоровья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Б1.О.05.01</w:t>
            </w:r>
          </w:p>
        </w:tc>
        <w:tc>
          <w:tcPr>
            <w:tcW w:w="2836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91750" w:rsidRPr="00613472">
        <w:trPr>
          <w:trHeight w:hRule="exact" w:val="1396"/>
        </w:trPr>
        <w:tc>
          <w:tcPr>
            <w:tcW w:w="426" w:type="dxa"/>
          </w:tcPr>
          <w:p w:rsidR="00391750" w:rsidRDefault="0039175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91750" w:rsidRPr="00613472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9175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1277" w:type="dxa"/>
          </w:tcPr>
          <w:p w:rsidR="00391750" w:rsidRDefault="00391750"/>
        </w:tc>
        <w:tc>
          <w:tcPr>
            <w:tcW w:w="993" w:type="dxa"/>
          </w:tcPr>
          <w:p w:rsidR="00391750" w:rsidRDefault="00391750"/>
        </w:tc>
        <w:tc>
          <w:tcPr>
            <w:tcW w:w="2836" w:type="dxa"/>
          </w:tcPr>
          <w:p w:rsidR="00391750" w:rsidRDefault="00391750"/>
        </w:tc>
      </w:tr>
      <w:tr w:rsidR="00391750">
        <w:trPr>
          <w:trHeight w:hRule="exact" w:val="155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1277" w:type="dxa"/>
          </w:tcPr>
          <w:p w:rsidR="00391750" w:rsidRDefault="00391750"/>
        </w:tc>
        <w:tc>
          <w:tcPr>
            <w:tcW w:w="993" w:type="dxa"/>
          </w:tcPr>
          <w:p w:rsidR="00391750" w:rsidRDefault="00391750"/>
        </w:tc>
        <w:tc>
          <w:tcPr>
            <w:tcW w:w="2836" w:type="dxa"/>
          </w:tcPr>
          <w:p w:rsidR="00391750" w:rsidRDefault="00391750"/>
        </w:tc>
      </w:tr>
      <w:tr w:rsidR="0039175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91750" w:rsidRPr="0061347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91750" w:rsidRPr="0061347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39175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391750">
        <w:trPr>
          <w:trHeight w:hRule="exact" w:val="307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391750"/>
        </w:tc>
      </w:tr>
      <w:tr w:rsidR="00391750">
        <w:trPr>
          <w:trHeight w:hRule="exact" w:val="1334"/>
        </w:trPr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1419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1277" w:type="dxa"/>
          </w:tcPr>
          <w:p w:rsidR="00391750" w:rsidRDefault="00391750"/>
        </w:tc>
        <w:tc>
          <w:tcPr>
            <w:tcW w:w="993" w:type="dxa"/>
          </w:tcPr>
          <w:p w:rsidR="00391750" w:rsidRDefault="00391750"/>
        </w:tc>
        <w:tc>
          <w:tcPr>
            <w:tcW w:w="2836" w:type="dxa"/>
          </w:tcPr>
          <w:p w:rsidR="00391750" w:rsidRDefault="00391750"/>
        </w:tc>
      </w:tr>
      <w:tr w:rsidR="0039175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9175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91750" w:rsidRPr="00613472" w:rsidRDefault="003917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91750" w:rsidRPr="00613472" w:rsidRDefault="003917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9175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Татьяна Сергеевна</w:t>
            </w:r>
          </w:p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91750" w:rsidRPr="0061347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91750">
        <w:trPr>
          <w:trHeight w:hRule="exact" w:val="555"/>
        </w:trPr>
        <w:tc>
          <w:tcPr>
            <w:tcW w:w="9640" w:type="dxa"/>
          </w:tcPr>
          <w:p w:rsidR="00391750" w:rsidRDefault="00391750"/>
        </w:tc>
      </w:tr>
      <w:tr w:rsidR="0039175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91750" w:rsidRPr="0061347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в течение 2021/2022 учебного года: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91750" w:rsidRPr="00613472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Б1.О.05.01 «Анатомия,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здоровья».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91750" w:rsidRPr="00613472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91750" w:rsidRPr="0061347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917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 w:rsidR="003917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ОПК-6.2 знать методы изучения психического развития обучающихся;  психолого- педагогические  подходы,  обеспечивающие индивидуализацию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и  воспитания обучающихся  с умственной отсталостью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 w:rsidR="00391750" w:rsidRPr="0061347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 w:rsidR="00391750" w:rsidRPr="0061347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91750" w:rsidRPr="0061347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ОПК-8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9175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 теорию,  закономерности  и принципы построения и функционирования образовательного процесса,  роль  и  место  образования  в  жизни человека  и  в развитии обучающихся с умственной отсталостью</w:t>
            </w: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39175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ОПК-8.5 уметь использовать  междисциплинарные  знания для  разработки  и планирования  образовательного  и коррекционно-развивающего  процессов  с обучающимися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возрастных  групп  и  разной степенью выраженностью нарушения</w:t>
            </w:r>
          </w:p>
        </w:tc>
      </w:tr>
      <w:tr w:rsidR="00391750" w:rsidRPr="00613472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 умением  применять  медико-биологические,  клинические  и филологических,  естественнонаучные знания  для  разработки  и  реализации образовательного  и коррекционно-развивающего  процесса  с  обучающимися  с умственной отсталостью</w:t>
            </w:r>
          </w:p>
        </w:tc>
      </w:tr>
      <w:tr w:rsidR="00391750" w:rsidRPr="00613472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умением  применять  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ОПК-8.10 владеть  способами  отбора  и  применения  методов  и  технологий организации образовательного и коррекционно-развивающего процесса в соответствии с поставленными задачами</w:t>
            </w:r>
          </w:p>
        </w:tc>
      </w:tr>
      <w:tr w:rsidR="00391750" w:rsidRPr="00613472">
        <w:trPr>
          <w:trHeight w:hRule="exact" w:val="416"/>
        </w:trPr>
        <w:tc>
          <w:tcPr>
            <w:tcW w:w="397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 w:rsidRPr="00613472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91750" w:rsidRPr="00613472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Б1.О.05.01 «Анатомия,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относится к обязательной части, является дисциплиной Блока Б1. «Дисциплины (модули)». Модуль "Медико-биологический"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391750" w:rsidRPr="0061347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9175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391750"/>
        </w:tc>
      </w:tr>
      <w:tr w:rsidR="00391750" w:rsidRPr="0061347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Pr="00613472" w:rsidRDefault="00613472">
            <w:pPr>
              <w:spacing w:after="0" w:line="240" w:lineRule="auto"/>
              <w:jc w:val="center"/>
              <w:rPr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учебных предметов среднего общего образования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медицинских знаний</w:t>
            </w:r>
          </w:p>
          <w:p w:rsidR="00391750" w:rsidRDefault="006134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ОПК-8</w:t>
            </w:r>
          </w:p>
        </w:tc>
      </w:tr>
      <w:tr w:rsidR="00391750" w:rsidRPr="00613472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91750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1750">
        <w:trPr>
          <w:trHeight w:hRule="exact" w:val="416"/>
        </w:trPr>
        <w:tc>
          <w:tcPr>
            <w:tcW w:w="5671" w:type="dxa"/>
          </w:tcPr>
          <w:p w:rsidR="00391750" w:rsidRDefault="00391750"/>
        </w:tc>
        <w:tc>
          <w:tcPr>
            <w:tcW w:w="1702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135" w:type="dxa"/>
          </w:tcPr>
          <w:p w:rsidR="00391750" w:rsidRDefault="00391750"/>
        </w:tc>
      </w:tr>
      <w:tr w:rsidR="003917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391750"/>
        </w:tc>
      </w:tr>
      <w:tr w:rsidR="00391750">
        <w:trPr>
          <w:trHeight w:hRule="exact" w:val="277"/>
        </w:trPr>
        <w:tc>
          <w:tcPr>
            <w:tcW w:w="5671" w:type="dxa"/>
          </w:tcPr>
          <w:p w:rsidR="00391750" w:rsidRDefault="00391750"/>
        </w:tc>
        <w:tc>
          <w:tcPr>
            <w:tcW w:w="1702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135" w:type="dxa"/>
          </w:tcPr>
          <w:p w:rsidR="00391750" w:rsidRDefault="00391750"/>
        </w:tc>
      </w:tr>
      <w:tr w:rsidR="0039175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91750" w:rsidRPr="00613472" w:rsidRDefault="003917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91750">
        <w:trPr>
          <w:trHeight w:hRule="exact" w:val="416"/>
        </w:trPr>
        <w:tc>
          <w:tcPr>
            <w:tcW w:w="5671" w:type="dxa"/>
          </w:tcPr>
          <w:p w:rsidR="00391750" w:rsidRDefault="00391750"/>
        </w:tc>
        <w:tc>
          <w:tcPr>
            <w:tcW w:w="1702" w:type="dxa"/>
          </w:tcPr>
          <w:p w:rsidR="00391750" w:rsidRDefault="00391750"/>
        </w:tc>
        <w:tc>
          <w:tcPr>
            <w:tcW w:w="426" w:type="dxa"/>
          </w:tcPr>
          <w:p w:rsidR="00391750" w:rsidRDefault="00391750"/>
        </w:tc>
        <w:tc>
          <w:tcPr>
            <w:tcW w:w="710" w:type="dxa"/>
          </w:tcPr>
          <w:p w:rsidR="00391750" w:rsidRDefault="00391750"/>
        </w:tc>
        <w:tc>
          <w:tcPr>
            <w:tcW w:w="1135" w:type="dxa"/>
          </w:tcPr>
          <w:p w:rsidR="00391750" w:rsidRDefault="00391750"/>
        </w:tc>
      </w:tr>
      <w:tr w:rsidR="003917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91750" w:rsidRPr="0061347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175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 Возрастная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периодизация.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917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организма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Default="003917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Default="003917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750" w:rsidRDefault="00391750"/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Морфо-функциональные и возрастные особенности нервной и гуморальной регуляции.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ее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высшей нервной деятельности. Индивидуально-типологические особенности ребенка. Патологии ВНД.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917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Возрастная физиология и гигиена анализаторов.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развития анализаторов.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онтогенетического развития опорно -двигательного аппарата.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 развития опорно-двигательного аппарата.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крови и сердечно- сосудистой системы. Патологии развития сердечно- сосудистой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17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органов дыхания. Патологии органов дыхани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17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пищеварения, обмена веществ. Гигиена питания.Патологии развития органов пищеварения.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175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3917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3917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91750">
        <w:trPr>
          <w:trHeight w:hRule="exact" w:val="33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391750"/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* Примечания: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917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917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91750" w:rsidRPr="0061347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содержание курса «Анатомия, физиология и гигиена детей с ограниченными возможностями здоровья»</w:t>
            </w:r>
          </w:p>
        </w:tc>
      </w:tr>
      <w:tr w:rsidR="00391750" w:rsidRPr="0061347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курса. Взаимосвязь возрастной анатомии, физиологии и гигиены с другими науками. Развитие анатомии и физиологии и их части, посвященной развитию детей и подростков.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 Возрастная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периодизация.</w:t>
            </w:r>
          </w:p>
          <w:p w:rsidR="00391750" w:rsidRPr="00613472" w:rsidRDefault="006134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Патологии развития организма.</w:t>
            </w:r>
          </w:p>
        </w:tc>
      </w:tr>
      <w:tr w:rsidR="00391750" w:rsidRPr="0061347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процессов роста и развития. Определение понятий. Общие закономерности роста, развития: непрерывность, гетерохронность, системогенез, биологическая надежность. Нейрогуморальная регуляция функций организма. Гомеостаз и определяющие его факторы.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онтогенеза. Морфологические критерии биологического возраста на разных этапах онтогенеза. Роль среды и наследственности. Фенотип и генотип. Особенности овогенеза и сперматогенеза. Наследственные болезни и пороки развития. Факторы внешней среды, воздействующие на организм в процессе его жизнедеятельности, роста и развития. Мутация. Мутагенные факторы. Основные показатели развития ребенка. Патологии развития организма.</w:t>
            </w:r>
          </w:p>
        </w:tc>
      </w:tr>
      <w:tr w:rsidR="003917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91750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Морфо-функциональные и возрастные особенности нервной и гуморальной регуляции.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Патологии ее развития.</w:t>
            </w:r>
          </w:p>
        </w:tc>
      </w:tr>
      <w:tr w:rsidR="003917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покоя, возбуждения и торможения.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Рефлекс и рефлекторная дуга.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Условные рефлексы, их образование, классификация.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Торможение УР. Виды коркового торможения.</w:t>
            </w:r>
          </w:p>
          <w:p w:rsidR="00391750" w:rsidRDefault="00613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Утомление, его фазы. Профилактика утомления.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Патологии.</w:t>
            </w:r>
          </w:p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91750" w:rsidRPr="0061347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3917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91750" w:rsidRPr="0061347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«Анатомия, физиология и гигиена детей с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здоровья» / Котлярова Татьяна Сергеевна. – Омск: Изд-во Омской гуманитарной академии, 0.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9175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91750" w:rsidRPr="0061347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слухового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Ляксо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Огородникова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978-5-98238-051-7.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4" w:history="1">
              <w:r w:rsidR="00DD6AE4">
                <w:rPr>
                  <w:rStyle w:val="a3"/>
                  <w:lang w:val="ru-RU"/>
                </w:rPr>
                <w:t>http://www.iprbookshop.ru/22994.html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398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978-5-379-02027-9.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5" w:history="1">
              <w:r w:rsidR="00DD6AE4">
                <w:rPr>
                  <w:rStyle w:val="a3"/>
                  <w:lang w:val="ru-RU"/>
                </w:rPr>
                <w:t>http://www.iprbookshop.ru/65272.html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6" w:history="1">
              <w:r w:rsidR="00DD6AE4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>
        <w:trPr>
          <w:trHeight w:hRule="exact" w:val="304"/>
        </w:trPr>
        <w:tc>
          <w:tcPr>
            <w:tcW w:w="285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91750" w:rsidRPr="00613472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Солодков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Сологуб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624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978-5-9718-0568-7.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7" w:history="1">
              <w:r w:rsidR="00DD6AE4">
                <w:rPr>
                  <w:rStyle w:val="a3"/>
                  <w:lang w:val="ru-RU"/>
                </w:rPr>
                <w:t>http://www.iprbookshop.ru/9897.html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Яхина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8" w:history="1">
              <w:r w:rsidR="00DD6AE4">
                <w:rPr>
                  <w:rStyle w:val="a3"/>
                  <w:lang w:val="ru-RU"/>
                </w:rPr>
                <w:t>http://www.iprbookshop.ru/21795.html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висцеральные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978-5-9916-3869-2.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9" w:history="1">
              <w:r w:rsidR="00DD6AE4">
                <w:rPr>
                  <w:rStyle w:val="a3"/>
                  <w:lang w:val="ru-RU"/>
                </w:rPr>
                <w:t>https://urait.ru/bcode/426327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регуляторные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978-5-9916-2935-5.</w:t>
            </w:r>
            <w:r w:rsidRPr="00613472">
              <w:rPr>
                <w:lang w:val="ru-RU"/>
              </w:rPr>
              <w:t xml:space="preserve"> 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47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472">
              <w:rPr>
                <w:lang w:val="ru-RU"/>
              </w:rPr>
              <w:t xml:space="preserve"> </w:t>
            </w:r>
            <w:hyperlink r:id="rId10" w:history="1">
              <w:r w:rsidR="00DD6AE4">
                <w:rPr>
                  <w:rStyle w:val="a3"/>
                  <w:lang w:val="ru-RU"/>
                </w:rPr>
                <w:t>https://urait.ru/bcode/425265</w:t>
              </w:r>
            </w:hyperlink>
            <w:r w:rsidRPr="00613472">
              <w:rPr>
                <w:lang w:val="ru-RU"/>
              </w:rPr>
              <w:t xml:space="preserve"> </w:t>
            </w: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91750">
        <w:trPr>
          <w:trHeight w:hRule="exact" w:val="9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91750" w:rsidRDefault="00613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391750" w:rsidRDefault="006134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DD6A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5A2B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91750" w:rsidRPr="0061347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91750" w:rsidRPr="00613472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91750" w:rsidRPr="0061347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91750" w:rsidRPr="0061347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91750" w:rsidRPr="00613472" w:rsidRDefault="003917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91750" w:rsidRDefault="00613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91750" w:rsidRDefault="006134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91750" w:rsidRPr="00613472" w:rsidRDefault="003917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91750" w:rsidRPr="0061347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917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DD6A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917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Default="006134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91750" w:rsidRPr="00613472">
        <w:trPr>
          <w:trHeight w:hRule="exact" w:val="20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91750" w:rsidRPr="00613472">
        <w:trPr>
          <w:trHeight w:hRule="exact" w:val="277"/>
        </w:trPr>
        <w:tc>
          <w:tcPr>
            <w:tcW w:w="9640" w:type="dxa"/>
          </w:tcPr>
          <w:p w:rsidR="00391750" w:rsidRPr="00613472" w:rsidRDefault="00391750">
            <w:pPr>
              <w:rPr>
                <w:lang w:val="ru-RU"/>
              </w:rPr>
            </w:pPr>
          </w:p>
        </w:tc>
      </w:tr>
      <w:tr w:rsidR="00391750" w:rsidRPr="0061347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91750" w:rsidRPr="00613472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391750" w:rsidRPr="00613472" w:rsidRDefault="00613472">
      <w:pPr>
        <w:rPr>
          <w:sz w:val="0"/>
          <w:szCs w:val="0"/>
          <w:lang w:val="ru-RU"/>
        </w:rPr>
      </w:pPr>
      <w:r w:rsidRPr="006134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91750" w:rsidRPr="00613472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A2B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91750" w:rsidRPr="00613472" w:rsidRDefault="006134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91750" w:rsidRPr="00613472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91750" w:rsidRPr="00613472" w:rsidRDefault="006134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3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391750" w:rsidRPr="00613472" w:rsidRDefault="00391750">
      <w:pPr>
        <w:rPr>
          <w:lang w:val="ru-RU"/>
        </w:rPr>
      </w:pPr>
    </w:p>
    <w:sectPr w:rsidR="00391750" w:rsidRPr="00613472" w:rsidSect="0039175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1750"/>
    <w:rsid w:val="005A2BA3"/>
    <w:rsid w:val="00613472"/>
    <w:rsid w:val="00D31453"/>
    <w:rsid w:val="00DD6AE4"/>
    <w:rsid w:val="00E209E2"/>
    <w:rsid w:val="00E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A24FC-4830-48EE-8E08-5CFD33CC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B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1795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9897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797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65272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25265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://www.iprbookshop.ru/22994.html" TargetMode="External"/><Relationship Id="rId9" Type="http://schemas.openxmlformats.org/officeDocument/2006/relationships/hyperlink" Target="https://urait.ru/bcode/426327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6209</Words>
  <Characters>35393</Characters>
  <Application>Microsoft Office Word</Application>
  <DocSecurity>0</DocSecurity>
  <Lines>294</Lines>
  <Paragraphs>83</Paragraphs>
  <ScaleCrop>false</ScaleCrop>
  <Company/>
  <LinksUpToDate>false</LinksUpToDate>
  <CharactersWithSpaces>41519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2021-2022_ФГОС3++2021_Бак-ЗФО-СДО(Олигоф)(21)_plx_Анатомия_ физиология и гигиена детей с  ограниченными возможностями здоровья</dc:title>
  <dc:creator>FastReport.NET</dc:creator>
  <cp:lastModifiedBy>Mark Bernstorf</cp:lastModifiedBy>
  <cp:revision>5</cp:revision>
  <dcterms:created xsi:type="dcterms:W3CDTF">2022-03-05T13:01:00Z</dcterms:created>
  <dcterms:modified xsi:type="dcterms:W3CDTF">2022-11-13T16:49:00Z</dcterms:modified>
</cp:coreProperties>
</file>